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50"/>
        <w:gridCol w:w="3510"/>
      </w:tblGrid>
      <w:tr w:rsidR="00B64908" w:rsidRPr="0046128B">
        <w:trPr>
          <w:cantSplit/>
          <w:jc w:val="center"/>
        </w:trPr>
        <w:tc>
          <w:tcPr>
            <w:tcW w:w="5850" w:type="dxa"/>
            <w:tcBorders>
              <w:top w:val="nil"/>
              <w:left w:val="nil"/>
              <w:bottom w:val="nil"/>
              <w:right w:val="nil"/>
            </w:tcBorders>
          </w:tcPr>
          <w:p w:rsidR="00B64908" w:rsidRDefault="00BA5F57" w:rsidP="003F7FA6">
            <w:pPr>
              <w:spacing w:after="80"/>
            </w:pPr>
            <w:r>
              <w:rPr>
                <w:noProof/>
              </w:rPr>
              <w:drawing>
                <wp:inline distT="0" distB="0" distL="0" distR="0">
                  <wp:extent cx="2743200" cy="514350"/>
                  <wp:effectExtent l="0" t="0" r="0" b="0"/>
                  <wp:docPr id="6" name="Picture 6" descr="rb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blogo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514350"/>
                          </a:xfrm>
                          <a:prstGeom prst="rect">
                            <a:avLst/>
                          </a:prstGeom>
                          <a:noFill/>
                          <a:ln>
                            <a:noFill/>
                          </a:ln>
                        </pic:spPr>
                      </pic:pic>
                    </a:graphicData>
                  </a:graphic>
                </wp:inline>
              </w:drawing>
            </w:r>
          </w:p>
        </w:tc>
        <w:tc>
          <w:tcPr>
            <w:tcW w:w="3510" w:type="dxa"/>
            <w:tcBorders>
              <w:top w:val="nil"/>
              <w:left w:val="nil"/>
              <w:bottom w:val="nil"/>
              <w:right w:val="nil"/>
            </w:tcBorders>
            <w:vAlign w:val="bottom"/>
          </w:tcPr>
          <w:p w:rsidR="003407D0" w:rsidRDefault="003407D0" w:rsidP="003407D0">
            <w:pPr>
              <w:pStyle w:val="DocType"/>
              <w:rPr>
                <w:sz w:val="24"/>
              </w:rPr>
            </w:pPr>
            <w:r>
              <w:rPr>
                <w:sz w:val="24"/>
              </w:rPr>
              <w:t>Product Technical Bulletin</w:t>
            </w:r>
            <w:r w:rsidR="00BB1D46">
              <w:rPr>
                <w:sz w:val="24"/>
              </w:rPr>
              <w:t>:</w:t>
            </w:r>
          </w:p>
          <w:p w:rsidR="0046128B" w:rsidRPr="0046128B" w:rsidRDefault="003407D0" w:rsidP="00D83E55">
            <w:pPr>
              <w:pStyle w:val="DocType"/>
              <w:rPr>
                <w:sz w:val="24"/>
              </w:rPr>
            </w:pPr>
            <w:r>
              <w:rPr>
                <w:sz w:val="24"/>
              </w:rPr>
              <w:t>17T00</w:t>
            </w:r>
            <w:r w:rsidR="00D83E55">
              <w:rPr>
                <w:sz w:val="24"/>
              </w:rPr>
              <w:t>2</w:t>
            </w:r>
            <w:r>
              <w:rPr>
                <w:sz w:val="24"/>
              </w:rPr>
              <w:t>R0</w:t>
            </w:r>
            <w:r w:rsidR="00BB1D46">
              <w:rPr>
                <w:sz w:val="24"/>
              </w:rPr>
              <w:t xml:space="preserve">  </w:t>
            </w:r>
          </w:p>
        </w:tc>
      </w:tr>
      <w:tr w:rsidR="004B1E29">
        <w:trPr>
          <w:cantSplit/>
          <w:jc w:val="center"/>
        </w:trPr>
        <w:tc>
          <w:tcPr>
            <w:tcW w:w="9360" w:type="dxa"/>
            <w:gridSpan w:val="2"/>
            <w:tcBorders>
              <w:top w:val="nil"/>
              <w:left w:val="nil"/>
              <w:bottom w:val="single" w:sz="36" w:space="0" w:color="auto"/>
              <w:right w:val="nil"/>
            </w:tcBorders>
          </w:tcPr>
          <w:p w:rsidR="004B1E29" w:rsidRPr="004B1E29" w:rsidRDefault="004B1E29" w:rsidP="004B1E29"/>
        </w:tc>
      </w:tr>
    </w:tbl>
    <w:p w:rsidR="0046128B" w:rsidRDefault="0046128B"/>
    <w:p w:rsidR="0046128B" w:rsidRDefault="0046128B">
      <w:r w:rsidRPr="00C849E5">
        <w:rPr>
          <w:b/>
        </w:rPr>
        <w:t>SUBJECT:</w:t>
      </w:r>
      <w:r>
        <w:tab/>
      </w:r>
      <w:bookmarkStart w:id="0" w:name="_GoBack"/>
      <w:r w:rsidR="003407D0">
        <w:t>DV/ASVF/JTV</w:t>
      </w:r>
      <w:r w:rsidR="00210827">
        <w:t xml:space="preserve"> Solenoid Handles </w:t>
      </w:r>
      <w:bookmarkEnd w:id="0"/>
      <w:r w:rsidR="00210827">
        <w:t>– Quantity in Carton</w:t>
      </w:r>
    </w:p>
    <w:p w:rsidR="0046128B" w:rsidRDefault="0046128B"/>
    <w:p w:rsidR="0046128B" w:rsidRDefault="0046128B">
      <w:r w:rsidRPr="00233FAC">
        <w:rPr>
          <w:b/>
        </w:rPr>
        <w:t>MODELS AFFECTED</w:t>
      </w:r>
      <w:r>
        <w:t>:</w:t>
      </w:r>
    </w:p>
    <w:p w:rsidR="00AE31C8" w:rsidRPr="000A4667" w:rsidRDefault="00AE31C8" w:rsidP="00233FAC">
      <w:pPr>
        <w:jc w:val="cente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tblGrid>
      <w:tr w:rsidR="00B840DC" w:rsidTr="00EE10AE">
        <w:tc>
          <w:tcPr>
            <w:tcW w:w="1915" w:type="dxa"/>
            <w:shd w:val="clear" w:color="auto" w:fill="auto"/>
          </w:tcPr>
          <w:p w:rsidR="00B840DC" w:rsidRDefault="00B840DC" w:rsidP="00EE10AE">
            <w:pPr>
              <w:jc w:val="center"/>
            </w:pPr>
            <w:r>
              <w:t>Valve Model</w:t>
            </w:r>
          </w:p>
        </w:tc>
        <w:tc>
          <w:tcPr>
            <w:tcW w:w="1915" w:type="dxa"/>
            <w:shd w:val="clear" w:color="auto" w:fill="auto"/>
          </w:tcPr>
          <w:p w:rsidR="00B840DC" w:rsidRDefault="00B840DC" w:rsidP="00EE10AE">
            <w:pPr>
              <w:jc w:val="center"/>
            </w:pPr>
            <w:r>
              <w:t>Product ID</w:t>
            </w:r>
          </w:p>
        </w:tc>
      </w:tr>
      <w:tr w:rsidR="00B840DC" w:rsidTr="00EE10AE">
        <w:tc>
          <w:tcPr>
            <w:tcW w:w="1915" w:type="dxa"/>
            <w:shd w:val="clear" w:color="auto" w:fill="auto"/>
          </w:tcPr>
          <w:p w:rsidR="000D74FF" w:rsidRDefault="000D74FF" w:rsidP="000D74FF">
            <w:pPr>
              <w:jc w:val="right"/>
            </w:pPr>
            <w:r>
              <w:t>I100DV</w:t>
            </w:r>
          </w:p>
        </w:tc>
        <w:tc>
          <w:tcPr>
            <w:tcW w:w="1915" w:type="dxa"/>
            <w:shd w:val="clear" w:color="auto" w:fill="auto"/>
          </w:tcPr>
          <w:p w:rsidR="00B840DC" w:rsidRDefault="00AF102B" w:rsidP="00EE10AE">
            <w:pPr>
              <w:jc w:val="right"/>
            </w:pPr>
            <w:r>
              <w:t>B70211</w:t>
            </w:r>
          </w:p>
        </w:tc>
      </w:tr>
      <w:tr w:rsidR="00210827" w:rsidTr="00EE10AE">
        <w:tc>
          <w:tcPr>
            <w:tcW w:w="1915" w:type="dxa"/>
            <w:shd w:val="clear" w:color="auto" w:fill="auto"/>
          </w:tcPr>
          <w:p w:rsidR="00210827" w:rsidRDefault="000D74FF" w:rsidP="00F10F22">
            <w:pPr>
              <w:jc w:val="right"/>
            </w:pPr>
            <w:r>
              <w:t>I100DVTBOS</w:t>
            </w:r>
          </w:p>
        </w:tc>
        <w:tc>
          <w:tcPr>
            <w:tcW w:w="1915" w:type="dxa"/>
            <w:shd w:val="clear" w:color="auto" w:fill="auto"/>
          </w:tcPr>
          <w:p w:rsidR="00210827" w:rsidRDefault="00AF102B" w:rsidP="00EE10AE">
            <w:pPr>
              <w:jc w:val="right"/>
            </w:pPr>
            <w:r>
              <w:t>B70240</w:t>
            </w:r>
          </w:p>
        </w:tc>
      </w:tr>
      <w:tr w:rsidR="00210827" w:rsidTr="00EE10AE">
        <w:tc>
          <w:tcPr>
            <w:tcW w:w="1915" w:type="dxa"/>
            <w:shd w:val="clear" w:color="auto" w:fill="auto"/>
          </w:tcPr>
          <w:p w:rsidR="00210827" w:rsidRDefault="000D74FF" w:rsidP="00F10F22">
            <w:pPr>
              <w:jc w:val="right"/>
            </w:pPr>
            <w:r>
              <w:t>I100DVF</w:t>
            </w:r>
          </w:p>
        </w:tc>
        <w:tc>
          <w:tcPr>
            <w:tcW w:w="1915" w:type="dxa"/>
            <w:shd w:val="clear" w:color="auto" w:fill="auto"/>
          </w:tcPr>
          <w:p w:rsidR="00210827" w:rsidRDefault="00AF102B" w:rsidP="00EE10AE">
            <w:pPr>
              <w:jc w:val="right"/>
            </w:pPr>
            <w:r>
              <w:t>B70311</w:t>
            </w:r>
          </w:p>
        </w:tc>
      </w:tr>
      <w:tr w:rsidR="00210827" w:rsidTr="00EE10AE">
        <w:tc>
          <w:tcPr>
            <w:tcW w:w="1915" w:type="dxa"/>
            <w:shd w:val="clear" w:color="auto" w:fill="auto"/>
          </w:tcPr>
          <w:p w:rsidR="00210827" w:rsidRDefault="000D74FF" w:rsidP="00F10F22">
            <w:pPr>
              <w:jc w:val="right"/>
            </w:pPr>
            <w:r>
              <w:t>I100DVMM</w:t>
            </w:r>
          </w:p>
        </w:tc>
        <w:tc>
          <w:tcPr>
            <w:tcW w:w="1915" w:type="dxa"/>
            <w:shd w:val="clear" w:color="auto" w:fill="auto"/>
          </w:tcPr>
          <w:p w:rsidR="00210827" w:rsidRDefault="00AF102B" w:rsidP="00EE10AE">
            <w:pPr>
              <w:jc w:val="right"/>
            </w:pPr>
            <w:r>
              <w:t>B70500</w:t>
            </w:r>
          </w:p>
        </w:tc>
      </w:tr>
      <w:tr w:rsidR="00210827" w:rsidTr="00EE10AE">
        <w:tc>
          <w:tcPr>
            <w:tcW w:w="1915" w:type="dxa"/>
            <w:shd w:val="clear" w:color="auto" w:fill="auto"/>
          </w:tcPr>
          <w:p w:rsidR="00210827" w:rsidRDefault="000D74FF" w:rsidP="00F10F22">
            <w:pPr>
              <w:jc w:val="right"/>
            </w:pPr>
            <w:r>
              <w:t>I100DVM9V</w:t>
            </w:r>
          </w:p>
        </w:tc>
        <w:tc>
          <w:tcPr>
            <w:tcW w:w="1915" w:type="dxa"/>
            <w:shd w:val="clear" w:color="auto" w:fill="auto"/>
          </w:tcPr>
          <w:p w:rsidR="00210827" w:rsidRDefault="00AF102B" w:rsidP="00EE10AE">
            <w:pPr>
              <w:jc w:val="right"/>
            </w:pPr>
            <w:r>
              <w:t>B70540</w:t>
            </w:r>
          </w:p>
        </w:tc>
      </w:tr>
      <w:tr w:rsidR="00210827" w:rsidTr="00EE10AE">
        <w:tc>
          <w:tcPr>
            <w:tcW w:w="1915" w:type="dxa"/>
            <w:shd w:val="clear" w:color="auto" w:fill="auto"/>
          </w:tcPr>
          <w:p w:rsidR="00210827" w:rsidRDefault="000D74FF" w:rsidP="00F10F22">
            <w:pPr>
              <w:jc w:val="right"/>
            </w:pPr>
            <w:r>
              <w:t>100DVMB</w:t>
            </w:r>
          </w:p>
        </w:tc>
        <w:tc>
          <w:tcPr>
            <w:tcW w:w="1915" w:type="dxa"/>
            <w:shd w:val="clear" w:color="auto" w:fill="auto"/>
          </w:tcPr>
          <w:p w:rsidR="00210827" w:rsidRDefault="00AF102B" w:rsidP="00EE10AE">
            <w:pPr>
              <w:jc w:val="right"/>
            </w:pPr>
            <w:r>
              <w:t>B70840</w:t>
            </w:r>
          </w:p>
        </w:tc>
      </w:tr>
      <w:tr w:rsidR="00210827" w:rsidTr="00EE10AE">
        <w:tc>
          <w:tcPr>
            <w:tcW w:w="1915" w:type="dxa"/>
            <w:shd w:val="clear" w:color="auto" w:fill="auto"/>
          </w:tcPr>
          <w:p w:rsidR="00210827" w:rsidRDefault="000D74FF" w:rsidP="00F10F22">
            <w:pPr>
              <w:jc w:val="right"/>
            </w:pPr>
            <w:r>
              <w:t>100DVFMB</w:t>
            </w:r>
          </w:p>
        </w:tc>
        <w:tc>
          <w:tcPr>
            <w:tcW w:w="1915" w:type="dxa"/>
            <w:shd w:val="clear" w:color="auto" w:fill="auto"/>
          </w:tcPr>
          <w:p w:rsidR="00210827" w:rsidRDefault="00AF102B" w:rsidP="00EE10AE">
            <w:pPr>
              <w:jc w:val="right"/>
            </w:pPr>
            <w:r>
              <w:t>B70850</w:t>
            </w:r>
          </w:p>
        </w:tc>
      </w:tr>
      <w:tr w:rsidR="00B840DC" w:rsidTr="00EE10AE">
        <w:tc>
          <w:tcPr>
            <w:tcW w:w="1915" w:type="dxa"/>
            <w:shd w:val="clear" w:color="auto" w:fill="auto"/>
          </w:tcPr>
          <w:p w:rsidR="00B840DC" w:rsidRDefault="000D74FF" w:rsidP="00F10F22">
            <w:pPr>
              <w:jc w:val="right"/>
            </w:pPr>
            <w:r>
              <w:t>75DV</w:t>
            </w:r>
          </w:p>
        </w:tc>
        <w:tc>
          <w:tcPr>
            <w:tcW w:w="1915" w:type="dxa"/>
            <w:shd w:val="clear" w:color="auto" w:fill="auto"/>
          </w:tcPr>
          <w:p w:rsidR="00B840DC" w:rsidRDefault="00AF102B" w:rsidP="00EE10AE">
            <w:pPr>
              <w:jc w:val="right"/>
            </w:pPr>
            <w:r>
              <w:t>B72110</w:t>
            </w:r>
          </w:p>
        </w:tc>
      </w:tr>
      <w:tr w:rsidR="00B840DC" w:rsidTr="00EE10AE">
        <w:tc>
          <w:tcPr>
            <w:tcW w:w="1915" w:type="dxa"/>
            <w:shd w:val="clear" w:color="auto" w:fill="auto"/>
          </w:tcPr>
          <w:p w:rsidR="00B840DC" w:rsidRDefault="00B840DC" w:rsidP="00EE10AE">
            <w:pPr>
              <w:jc w:val="right"/>
            </w:pPr>
          </w:p>
        </w:tc>
        <w:tc>
          <w:tcPr>
            <w:tcW w:w="1915" w:type="dxa"/>
            <w:shd w:val="clear" w:color="auto" w:fill="auto"/>
          </w:tcPr>
          <w:p w:rsidR="00B840DC" w:rsidRDefault="00B840DC" w:rsidP="00EE10AE">
            <w:pPr>
              <w:jc w:val="right"/>
            </w:pPr>
          </w:p>
        </w:tc>
      </w:tr>
    </w:tbl>
    <w:p w:rsidR="00D2270F" w:rsidRPr="00D2270F" w:rsidRDefault="00D2270F" w:rsidP="00D2270F">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tblGrid>
      <w:tr w:rsidR="00EE10AE" w:rsidTr="00D2270F">
        <w:tc>
          <w:tcPr>
            <w:tcW w:w="1915" w:type="dxa"/>
            <w:shd w:val="clear" w:color="auto" w:fill="auto"/>
          </w:tcPr>
          <w:p w:rsidR="00EE10AE" w:rsidRDefault="00EE10AE" w:rsidP="00EE10AE">
            <w:pPr>
              <w:jc w:val="center"/>
            </w:pPr>
            <w:r>
              <w:t>Valve Model</w:t>
            </w:r>
          </w:p>
        </w:tc>
        <w:tc>
          <w:tcPr>
            <w:tcW w:w="1915" w:type="dxa"/>
            <w:shd w:val="clear" w:color="auto" w:fill="auto"/>
          </w:tcPr>
          <w:p w:rsidR="00EE10AE" w:rsidRDefault="00EE10AE" w:rsidP="00EE10AE">
            <w:pPr>
              <w:jc w:val="center"/>
            </w:pPr>
            <w:r>
              <w:t>Product ID</w:t>
            </w:r>
          </w:p>
        </w:tc>
      </w:tr>
      <w:tr w:rsidR="00AF102B" w:rsidTr="00D2270F">
        <w:tc>
          <w:tcPr>
            <w:tcW w:w="1915" w:type="dxa"/>
            <w:shd w:val="clear" w:color="auto" w:fill="auto"/>
          </w:tcPr>
          <w:p w:rsidR="00AF102B" w:rsidRDefault="00AF102B" w:rsidP="00AF102B">
            <w:pPr>
              <w:jc w:val="right"/>
            </w:pPr>
            <w:r>
              <w:t>100DV</w:t>
            </w:r>
          </w:p>
        </w:tc>
        <w:tc>
          <w:tcPr>
            <w:tcW w:w="1915" w:type="dxa"/>
            <w:shd w:val="clear" w:color="auto" w:fill="auto"/>
          </w:tcPr>
          <w:p w:rsidR="00AF102B" w:rsidRDefault="00AF102B" w:rsidP="00AF102B">
            <w:pPr>
              <w:jc w:val="right"/>
            </w:pPr>
            <w:r>
              <w:t>B72231</w:t>
            </w:r>
          </w:p>
        </w:tc>
      </w:tr>
      <w:tr w:rsidR="00AF102B" w:rsidTr="00D2270F">
        <w:tc>
          <w:tcPr>
            <w:tcW w:w="1915" w:type="dxa"/>
            <w:shd w:val="clear" w:color="auto" w:fill="auto"/>
          </w:tcPr>
          <w:p w:rsidR="00AF102B" w:rsidRDefault="00AF102B" w:rsidP="00AF102B">
            <w:pPr>
              <w:jc w:val="right"/>
            </w:pPr>
            <w:r>
              <w:t>100DVSS</w:t>
            </w:r>
          </w:p>
        </w:tc>
        <w:tc>
          <w:tcPr>
            <w:tcW w:w="1915" w:type="dxa"/>
            <w:shd w:val="clear" w:color="auto" w:fill="auto"/>
          </w:tcPr>
          <w:p w:rsidR="00AF102B" w:rsidRDefault="00AF102B" w:rsidP="00AF102B">
            <w:pPr>
              <w:jc w:val="right"/>
            </w:pPr>
            <w:r>
              <w:t>B72311</w:t>
            </w:r>
          </w:p>
        </w:tc>
      </w:tr>
      <w:tr w:rsidR="00AF102B" w:rsidTr="00D2270F">
        <w:tc>
          <w:tcPr>
            <w:tcW w:w="1915" w:type="dxa"/>
            <w:shd w:val="clear" w:color="auto" w:fill="auto"/>
          </w:tcPr>
          <w:p w:rsidR="00AF102B" w:rsidRDefault="00AF102B" w:rsidP="00AF102B">
            <w:pPr>
              <w:jc w:val="right"/>
            </w:pPr>
            <w:r>
              <w:t>100DVFSS</w:t>
            </w:r>
          </w:p>
        </w:tc>
        <w:tc>
          <w:tcPr>
            <w:tcW w:w="1915" w:type="dxa"/>
            <w:shd w:val="clear" w:color="auto" w:fill="auto"/>
          </w:tcPr>
          <w:p w:rsidR="00AF102B" w:rsidRDefault="00AF102B" w:rsidP="00AF102B">
            <w:pPr>
              <w:jc w:val="right"/>
            </w:pPr>
            <w:r>
              <w:t>B72421</w:t>
            </w:r>
          </w:p>
        </w:tc>
      </w:tr>
      <w:tr w:rsidR="00AF102B" w:rsidTr="00D2270F">
        <w:tc>
          <w:tcPr>
            <w:tcW w:w="1915" w:type="dxa"/>
            <w:shd w:val="clear" w:color="auto" w:fill="auto"/>
          </w:tcPr>
          <w:p w:rsidR="00AF102B" w:rsidRDefault="00AF102B" w:rsidP="00AF102B">
            <w:pPr>
              <w:jc w:val="right"/>
            </w:pPr>
            <w:r>
              <w:t>100DVA</w:t>
            </w:r>
          </w:p>
        </w:tc>
        <w:tc>
          <w:tcPr>
            <w:tcW w:w="1915" w:type="dxa"/>
            <w:shd w:val="clear" w:color="auto" w:fill="auto"/>
          </w:tcPr>
          <w:p w:rsidR="00AF102B" w:rsidRDefault="00AF102B" w:rsidP="00AF102B">
            <w:pPr>
              <w:jc w:val="right"/>
            </w:pPr>
            <w:r>
              <w:t>B72500</w:t>
            </w:r>
          </w:p>
        </w:tc>
      </w:tr>
      <w:tr w:rsidR="00AF102B" w:rsidTr="00D2270F">
        <w:tc>
          <w:tcPr>
            <w:tcW w:w="1915" w:type="dxa"/>
            <w:shd w:val="clear" w:color="auto" w:fill="auto"/>
          </w:tcPr>
          <w:p w:rsidR="00AF102B" w:rsidRDefault="00AF102B" w:rsidP="00AF102B">
            <w:pPr>
              <w:jc w:val="right"/>
            </w:pPr>
            <w:r>
              <w:t>100DVFSS</w:t>
            </w:r>
          </w:p>
        </w:tc>
        <w:tc>
          <w:tcPr>
            <w:tcW w:w="1915" w:type="dxa"/>
            <w:shd w:val="clear" w:color="auto" w:fill="auto"/>
          </w:tcPr>
          <w:p w:rsidR="00AF102B" w:rsidRDefault="00AF102B" w:rsidP="00AF102B">
            <w:pPr>
              <w:jc w:val="right"/>
            </w:pPr>
            <w:r>
              <w:t>B72611</w:t>
            </w:r>
          </w:p>
        </w:tc>
      </w:tr>
      <w:tr w:rsidR="00AF102B" w:rsidTr="00D2270F">
        <w:tc>
          <w:tcPr>
            <w:tcW w:w="1915" w:type="dxa"/>
            <w:shd w:val="clear" w:color="auto" w:fill="auto"/>
          </w:tcPr>
          <w:p w:rsidR="00AF102B" w:rsidRDefault="00AF102B" w:rsidP="00AF102B">
            <w:pPr>
              <w:jc w:val="right"/>
            </w:pPr>
            <w:r>
              <w:t>075ASVF</w:t>
            </w:r>
          </w:p>
        </w:tc>
        <w:tc>
          <w:tcPr>
            <w:tcW w:w="1915" w:type="dxa"/>
            <w:shd w:val="clear" w:color="auto" w:fill="auto"/>
          </w:tcPr>
          <w:p w:rsidR="00AF102B" w:rsidRDefault="00AF102B" w:rsidP="00AF102B">
            <w:pPr>
              <w:jc w:val="right"/>
            </w:pPr>
            <w:r>
              <w:t>B73000</w:t>
            </w:r>
          </w:p>
        </w:tc>
      </w:tr>
      <w:tr w:rsidR="00AF102B" w:rsidTr="00D2270F">
        <w:tc>
          <w:tcPr>
            <w:tcW w:w="1915" w:type="dxa"/>
            <w:shd w:val="clear" w:color="auto" w:fill="auto"/>
          </w:tcPr>
          <w:p w:rsidR="00AF102B" w:rsidRDefault="00AF102B" w:rsidP="00AF102B">
            <w:pPr>
              <w:jc w:val="right"/>
            </w:pPr>
            <w:r>
              <w:t>100ASVF</w:t>
            </w:r>
          </w:p>
        </w:tc>
        <w:tc>
          <w:tcPr>
            <w:tcW w:w="1915" w:type="dxa"/>
            <w:shd w:val="clear" w:color="auto" w:fill="auto"/>
          </w:tcPr>
          <w:p w:rsidR="00AF102B" w:rsidRDefault="00AF102B" w:rsidP="00AF102B">
            <w:pPr>
              <w:jc w:val="right"/>
            </w:pPr>
            <w:r>
              <w:t>B73100</w:t>
            </w:r>
          </w:p>
        </w:tc>
      </w:tr>
      <w:tr w:rsidR="00AF102B" w:rsidTr="00D2270F">
        <w:tc>
          <w:tcPr>
            <w:tcW w:w="1915" w:type="dxa"/>
            <w:shd w:val="clear" w:color="auto" w:fill="auto"/>
          </w:tcPr>
          <w:p w:rsidR="00AF102B" w:rsidRDefault="00AF102B" w:rsidP="00AF102B">
            <w:pPr>
              <w:jc w:val="right"/>
            </w:pPr>
            <w:r>
              <w:t>100JTVBSP</w:t>
            </w:r>
          </w:p>
        </w:tc>
        <w:tc>
          <w:tcPr>
            <w:tcW w:w="1915" w:type="dxa"/>
            <w:shd w:val="clear" w:color="auto" w:fill="auto"/>
          </w:tcPr>
          <w:p w:rsidR="00AF102B" w:rsidRDefault="00AF102B" w:rsidP="00AF102B">
            <w:pPr>
              <w:jc w:val="right"/>
            </w:pPr>
            <w:r>
              <w:t>W01000</w:t>
            </w:r>
          </w:p>
        </w:tc>
      </w:tr>
      <w:tr w:rsidR="00AF102B" w:rsidTr="00D2270F">
        <w:tc>
          <w:tcPr>
            <w:tcW w:w="1915" w:type="dxa"/>
            <w:shd w:val="clear" w:color="auto" w:fill="auto"/>
          </w:tcPr>
          <w:p w:rsidR="00AF102B" w:rsidRDefault="00AF102B" w:rsidP="00AF102B">
            <w:pPr>
              <w:jc w:val="right"/>
            </w:pPr>
            <w:r>
              <w:t>100JTV9V</w:t>
            </w:r>
          </w:p>
        </w:tc>
        <w:tc>
          <w:tcPr>
            <w:tcW w:w="1915" w:type="dxa"/>
            <w:shd w:val="clear" w:color="auto" w:fill="auto"/>
          </w:tcPr>
          <w:p w:rsidR="00AF102B" w:rsidRDefault="00AF102B" w:rsidP="00AF102B">
            <w:pPr>
              <w:jc w:val="right"/>
            </w:pPr>
            <w:r>
              <w:t>W01040</w:t>
            </w:r>
          </w:p>
        </w:tc>
      </w:tr>
    </w:tbl>
    <w:p w:rsidR="009A56E3" w:rsidRDefault="009A56E3"/>
    <w:p w:rsidR="00EE10AE" w:rsidRDefault="0046128B">
      <w:r w:rsidRPr="00C849E5">
        <w:rPr>
          <w:b/>
        </w:rPr>
        <w:t>IMPLEMENTAT</w:t>
      </w:r>
      <w:r w:rsidR="00AF102B">
        <w:rPr>
          <w:b/>
        </w:rPr>
        <w:t>H</w:t>
      </w:r>
      <w:r w:rsidRPr="00C849E5">
        <w:rPr>
          <w:b/>
        </w:rPr>
        <w:t>ION DATE CODE:</w:t>
      </w:r>
      <w:r w:rsidR="00C849E5">
        <w:t xml:space="preserve"> </w:t>
      </w:r>
      <w:r w:rsidR="003407D0">
        <w:t xml:space="preserve"> March 2017</w:t>
      </w:r>
    </w:p>
    <w:p w:rsidR="0046128B" w:rsidRDefault="0046128B"/>
    <w:p w:rsidR="0046128B" w:rsidRPr="0046128B" w:rsidRDefault="008A4BF4">
      <w:pPr>
        <w:rPr>
          <w:b/>
          <w:u w:val="single"/>
        </w:rPr>
      </w:pPr>
      <w:r>
        <w:rPr>
          <w:b/>
          <w:u w:val="single"/>
        </w:rPr>
        <w:t>Introduction:</w:t>
      </w:r>
    </w:p>
    <w:p w:rsidR="00210827" w:rsidRDefault="00210827" w:rsidP="00210827"/>
    <w:p w:rsidR="00210827" w:rsidRDefault="003407D0" w:rsidP="00210827">
      <w:r>
        <w:t xml:space="preserve">Beginning in March 2017, </w:t>
      </w:r>
      <w:r w:rsidR="00210827">
        <w:t>DV/DVF</w:t>
      </w:r>
      <w:r>
        <w:t xml:space="preserve">, ASVF, and JTV </w:t>
      </w:r>
      <w:r w:rsidR="00210827">
        <w:t xml:space="preserve">valves will have fewer solenoid handles </w:t>
      </w:r>
      <w:r>
        <w:t xml:space="preserve">included in each carton of valves.  </w:t>
      </w:r>
    </w:p>
    <w:p w:rsidR="00210827" w:rsidRPr="00210827" w:rsidRDefault="00210827" w:rsidP="00210827">
      <w:pPr>
        <w:pStyle w:val="ListParagraph"/>
        <w:numPr>
          <w:ilvl w:val="0"/>
          <w:numId w:val="10"/>
        </w:numPr>
        <w:rPr>
          <w:rFonts w:ascii="Arial" w:hAnsi="Arial" w:cs="Arial"/>
          <w:sz w:val="24"/>
        </w:rPr>
      </w:pPr>
      <w:r w:rsidRPr="00210827">
        <w:rPr>
          <w:rFonts w:ascii="Arial" w:hAnsi="Arial" w:cs="Arial"/>
          <w:sz w:val="24"/>
        </w:rPr>
        <w:t>DV/DVF</w:t>
      </w:r>
      <w:r>
        <w:rPr>
          <w:rFonts w:ascii="Arial" w:hAnsi="Arial" w:cs="Arial"/>
          <w:sz w:val="24"/>
        </w:rPr>
        <w:t>/JTV</w:t>
      </w:r>
      <w:r w:rsidRPr="00210827">
        <w:rPr>
          <w:rFonts w:ascii="Arial" w:hAnsi="Arial" w:cs="Arial"/>
          <w:sz w:val="24"/>
        </w:rPr>
        <w:t xml:space="preserve"> valves will have 5 with handles per carton of 20.</w:t>
      </w:r>
    </w:p>
    <w:p w:rsidR="00210827" w:rsidRPr="00210827" w:rsidRDefault="00210827" w:rsidP="00210827">
      <w:pPr>
        <w:pStyle w:val="ListParagraph"/>
        <w:numPr>
          <w:ilvl w:val="0"/>
          <w:numId w:val="10"/>
        </w:numPr>
        <w:rPr>
          <w:rFonts w:ascii="Arial" w:hAnsi="Arial" w:cs="Arial"/>
          <w:sz w:val="24"/>
        </w:rPr>
      </w:pPr>
      <w:r w:rsidRPr="00210827">
        <w:rPr>
          <w:rFonts w:ascii="Arial" w:hAnsi="Arial" w:cs="Arial"/>
          <w:sz w:val="24"/>
        </w:rPr>
        <w:t>ASVF valves will have 3 with handles per carton of 10.</w:t>
      </w:r>
    </w:p>
    <w:p w:rsidR="00210827" w:rsidRDefault="00210827" w:rsidP="00210827"/>
    <w:p w:rsidR="00210827" w:rsidRDefault="00210827" w:rsidP="00210827">
      <w:pPr>
        <w:rPr>
          <w:b/>
          <w:bCs/>
        </w:rPr>
      </w:pPr>
      <w:r>
        <w:rPr>
          <w:b/>
          <w:bCs/>
        </w:rPr>
        <w:t>Reasons for the change:</w:t>
      </w:r>
    </w:p>
    <w:p w:rsidR="00210827" w:rsidRDefault="00210827" w:rsidP="00210827">
      <w:r>
        <w:t xml:space="preserve">               The DV/DVF valve has had a handle installed on the solenoid since a few years after its introduction in 1989.  There were 2 reasons the handle was added to the valve.  </w:t>
      </w:r>
    </w:p>
    <w:p w:rsidR="00210827" w:rsidRPr="00D50AB7" w:rsidRDefault="00210827" w:rsidP="00D50AB7">
      <w:pPr>
        <w:numPr>
          <w:ilvl w:val="0"/>
          <w:numId w:val="13"/>
        </w:numPr>
        <w:rPr>
          <w:bCs/>
        </w:rPr>
      </w:pPr>
      <w:r w:rsidRPr="00D50AB7">
        <w:rPr>
          <w:bCs/>
        </w:rPr>
        <w:t>The concept of twisting a solenoid to internally bleed a valve was new at that time (1989).  It was not obvious.  The handle made it obvious that the solenoid was meant to be twisted.</w:t>
      </w:r>
    </w:p>
    <w:p w:rsidR="00210827" w:rsidRPr="00D50AB7" w:rsidRDefault="00210827" w:rsidP="00D50AB7">
      <w:pPr>
        <w:numPr>
          <w:ilvl w:val="0"/>
          <w:numId w:val="13"/>
        </w:numPr>
        <w:rPr>
          <w:bCs/>
        </w:rPr>
      </w:pPr>
      <w:r w:rsidRPr="00D50AB7">
        <w:rPr>
          <w:bCs/>
        </w:rPr>
        <w:t xml:space="preserve">The DV/DVF/ASVF solenoid has a large thread diameter which is exposed to water pressure.  </w:t>
      </w:r>
      <w:r w:rsidR="000D74FF" w:rsidRPr="00D50AB7">
        <w:rPr>
          <w:bCs/>
        </w:rPr>
        <w:t xml:space="preserve">This large surface area can make it hard to turn under very high water pressure.  </w:t>
      </w:r>
      <w:r w:rsidRPr="00D50AB7">
        <w:rPr>
          <w:bCs/>
        </w:rPr>
        <w:t>Also, the larger diameter meant more lineal inches of threads and therefore more friction to overcome</w:t>
      </w:r>
      <w:r w:rsidR="00D50AB7">
        <w:rPr>
          <w:bCs/>
        </w:rPr>
        <w:t xml:space="preserve"> especially when solenoids are over-tightened</w:t>
      </w:r>
      <w:r w:rsidRPr="00D50AB7">
        <w:rPr>
          <w:bCs/>
        </w:rPr>
        <w:t xml:space="preserve">.  </w:t>
      </w:r>
      <w:r w:rsidR="000D74FF" w:rsidRPr="00D50AB7">
        <w:rPr>
          <w:bCs/>
        </w:rPr>
        <w:t>The handle was added for leverage when manually operated.</w:t>
      </w:r>
    </w:p>
    <w:p w:rsidR="00210827" w:rsidRDefault="00210827" w:rsidP="00210827"/>
    <w:p w:rsidR="00210827" w:rsidRDefault="003407D0" w:rsidP="00210827">
      <w:pPr>
        <w:ind w:firstLine="720"/>
      </w:pPr>
      <w:r>
        <w:t xml:space="preserve">Rain Bird is reducing the number of handles because it is now common knowledge that solenoids can be twisted to activate the internal bleed.  Also, many contractors remove these handles because they can cause inquisitive homeowners to turn them.  The handle also encourages overtightening of the solenoid.  Finally, the </w:t>
      </w:r>
      <w:r>
        <w:lastRenderedPageBreak/>
        <w:t xml:space="preserve">ideal method for manually activating these Rain Bird valves is the bleed screw which allows the diaphragm to </w:t>
      </w:r>
      <w:r w:rsidR="00B31068">
        <w:t>rise</w:t>
      </w:r>
      <w:r>
        <w:t xml:space="preserve"> higher and more thoroughly flush the valve.  </w:t>
      </w:r>
    </w:p>
    <w:p w:rsidR="007F13A7" w:rsidRDefault="007F13A7" w:rsidP="00AE4E10"/>
    <w:p w:rsidR="00B31068" w:rsidRPr="0046128B" w:rsidRDefault="00B31068" w:rsidP="00B31068">
      <w:pPr>
        <w:rPr>
          <w:b/>
          <w:u w:val="single"/>
        </w:rPr>
      </w:pPr>
      <w:r>
        <w:rPr>
          <w:b/>
          <w:u w:val="single"/>
        </w:rPr>
        <w:t>Interchangeability</w:t>
      </w:r>
      <w:r w:rsidRPr="0046128B">
        <w:rPr>
          <w:b/>
          <w:u w:val="single"/>
        </w:rPr>
        <w:t xml:space="preserve">:  </w:t>
      </w:r>
    </w:p>
    <w:p w:rsidR="00B31068" w:rsidRDefault="00B31068" w:rsidP="00B31068"/>
    <w:p w:rsidR="00B31068" w:rsidRDefault="00B31068" w:rsidP="00AE4E10">
      <w:r>
        <w:t>This has no interchangeability issues.  Handles can be removed</w:t>
      </w:r>
      <w:r w:rsidR="00BA5F57">
        <w:t xml:space="preserve"> and re-installed if desired.  </w:t>
      </w:r>
    </w:p>
    <w:p w:rsidR="007F13A7" w:rsidRDefault="007F13A7" w:rsidP="00AE4E10">
      <w:pPr>
        <w:rPr>
          <w:b/>
          <w:u w:val="single"/>
        </w:rPr>
      </w:pPr>
    </w:p>
    <w:p w:rsidR="00AE4E10" w:rsidRPr="0046128B" w:rsidRDefault="00AE4E10" w:rsidP="00AE4E10">
      <w:pPr>
        <w:rPr>
          <w:b/>
          <w:u w:val="single"/>
        </w:rPr>
      </w:pPr>
      <w:r>
        <w:rPr>
          <w:b/>
          <w:u w:val="single"/>
        </w:rPr>
        <w:t>Service Part Information</w:t>
      </w:r>
      <w:r w:rsidRPr="0046128B">
        <w:rPr>
          <w:b/>
          <w:u w:val="single"/>
        </w:rPr>
        <w:t xml:space="preserve">:  </w:t>
      </w:r>
    </w:p>
    <w:p w:rsidR="00AE4E10" w:rsidRDefault="00AE4E10"/>
    <w:p w:rsidR="00AE4E10" w:rsidRDefault="000D74FF">
      <w:r>
        <w:t>There is no service part associated with this informational bulletin.</w:t>
      </w:r>
    </w:p>
    <w:p w:rsidR="00C849E5" w:rsidRDefault="00C849E5"/>
    <w:p w:rsidR="007F13A7" w:rsidRDefault="007F13A7"/>
    <w:p w:rsidR="00AE4E10" w:rsidRPr="0046128B" w:rsidRDefault="00AE4E10" w:rsidP="00AE4E10">
      <w:pPr>
        <w:rPr>
          <w:b/>
          <w:u w:val="single"/>
        </w:rPr>
      </w:pPr>
      <w:r>
        <w:rPr>
          <w:b/>
          <w:u w:val="single"/>
        </w:rPr>
        <w:t>Special Instructions</w:t>
      </w:r>
      <w:r w:rsidRPr="0046128B">
        <w:rPr>
          <w:b/>
          <w:u w:val="single"/>
        </w:rPr>
        <w:t xml:space="preserve">:  </w:t>
      </w:r>
    </w:p>
    <w:p w:rsidR="00AE4E10" w:rsidRDefault="00AE4E10"/>
    <w:p w:rsidR="00E64257" w:rsidRDefault="00D158D9" w:rsidP="00210827">
      <w:r>
        <w:t xml:space="preserve">There are no special instructions </w:t>
      </w:r>
      <w:r w:rsidR="00210827">
        <w:t xml:space="preserve">associated with this </w:t>
      </w:r>
      <w:r w:rsidR="000D74FF">
        <w:t xml:space="preserve">informational </w:t>
      </w:r>
      <w:r w:rsidR="00210827">
        <w:t>bulletin.</w:t>
      </w:r>
    </w:p>
    <w:p w:rsidR="003504D1" w:rsidRDefault="003504D1"/>
    <w:sectPr w:rsidR="003504D1" w:rsidSect="00233FAC">
      <w:footerReference w:type="default" r:id="rId9"/>
      <w:pgSz w:w="12240" w:h="15840" w:code="1"/>
      <w:pgMar w:top="115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672" w:rsidRDefault="000D0672" w:rsidP="00C10C5F">
      <w:r>
        <w:separator/>
      </w:r>
    </w:p>
  </w:endnote>
  <w:endnote w:type="continuationSeparator" w:id="0">
    <w:p w:rsidR="000D0672" w:rsidRDefault="000D0672" w:rsidP="00C1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C5F" w:rsidRDefault="00B31068" w:rsidP="00EF7174">
    <w:pPr>
      <w:pStyle w:val="DocType"/>
      <w:jc w:val="left"/>
    </w:pPr>
    <w:r>
      <w:rPr>
        <w:sz w:val="24"/>
      </w:rPr>
      <w:t>17T001R0</w:t>
    </w:r>
    <w:r w:rsidR="00EF7174">
      <w:rPr>
        <w:sz w:val="24"/>
      </w:rPr>
      <w:tab/>
    </w:r>
    <w:r w:rsidR="00EF7174">
      <w:rPr>
        <w:sz w:val="24"/>
      </w:rPr>
      <w:tab/>
    </w:r>
    <w:r w:rsidR="00EF7174">
      <w:rPr>
        <w:sz w:val="24"/>
      </w:rPr>
      <w:tab/>
    </w:r>
    <w:r w:rsidR="00EF7174">
      <w:rPr>
        <w:sz w:val="24"/>
      </w:rPr>
      <w:tab/>
    </w:r>
    <w:r w:rsidR="00EF7174">
      <w:rPr>
        <w:sz w:val="24"/>
      </w:rPr>
      <w:tab/>
    </w:r>
    <w:r w:rsidR="00EF7174">
      <w:rPr>
        <w:sz w:val="24"/>
      </w:rPr>
      <w:tab/>
    </w:r>
    <w:r w:rsidR="00EF7174">
      <w:rPr>
        <w:sz w:val="24"/>
      </w:rPr>
      <w:tab/>
    </w:r>
    <w:r w:rsidR="00EF7174">
      <w:rPr>
        <w:sz w:val="24"/>
      </w:rPr>
      <w:tab/>
    </w:r>
    <w:r w:rsidR="00C10C5F" w:rsidRPr="00175473">
      <w:rPr>
        <w:rFonts w:cs="Arial"/>
        <w:sz w:val="20"/>
      </w:rPr>
      <w:t xml:space="preserve">Page </w:t>
    </w:r>
    <w:r w:rsidR="00C10C5F" w:rsidRPr="00175473">
      <w:rPr>
        <w:rStyle w:val="PageNumber"/>
        <w:rFonts w:cs="Arial"/>
        <w:sz w:val="20"/>
      </w:rPr>
      <w:fldChar w:fldCharType="begin"/>
    </w:r>
    <w:r w:rsidR="00C10C5F" w:rsidRPr="00175473">
      <w:rPr>
        <w:rStyle w:val="PageNumber"/>
        <w:rFonts w:cs="Arial"/>
        <w:sz w:val="20"/>
      </w:rPr>
      <w:instrText xml:space="preserve"> PAGE </w:instrText>
    </w:r>
    <w:r w:rsidR="00C10C5F" w:rsidRPr="00175473">
      <w:rPr>
        <w:rStyle w:val="PageNumber"/>
        <w:rFonts w:cs="Arial"/>
        <w:sz w:val="20"/>
      </w:rPr>
      <w:fldChar w:fldCharType="separate"/>
    </w:r>
    <w:r w:rsidR="007853CC">
      <w:rPr>
        <w:rStyle w:val="PageNumber"/>
        <w:rFonts w:cs="Arial"/>
        <w:noProof/>
        <w:sz w:val="20"/>
      </w:rPr>
      <w:t>2</w:t>
    </w:r>
    <w:r w:rsidR="00C10C5F" w:rsidRPr="00175473">
      <w:rPr>
        <w:rStyle w:val="PageNumber"/>
        <w:rFonts w:cs="Arial"/>
        <w:sz w:val="20"/>
      </w:rPr>
      <w:fldChar w:fldCharType="end"/>
    </w:r>
    <w:r w:rsidR="00C10C5F" w:rsidRPr="00175473">
      <w:rPr>
        <w:rStyle w:val="PageNumber"/>
        <w:rFonts w:cs="Arial"/>
        <w:sz w:val="20"/>
      </w:rPr>
      <w:t xml:space="preserve"> of </w:t>
    </w:r>
    <w:r w:rsidR="00C10C5F" w:rsidRPr="00175473">
      <w:rPr>
        <w:rStyle w:val="PageNumber"/>
        <w:rFonts w:cs="Arial"/>
        <w:sz w:val="20"/>
      </w:rPr>
      <w:fldChar w:fldCharType="begin"/>
    </w:r>
    <w:r w:rsidR="00C10C5F" w:rsidRPr="00175473">
      <w:rPr>
        <w:rStyle w:val="PageNumber"/>
        <w:rFonts w:cs="Arial"/>
        <w:sz w:val="20"/>
      </w:rPr>
      <w:instrText xml:space="preserve"> NUMPAGES </w:instrText>
    </w:r>
    <w:r w:rsidR="00C10C5F" w:rsidRPr="00175473">
      <w:rPr>
        <w:rStyle w:val="PageNumber"/>
        <w:rFonts w:cs="Arial"/>
        <w:sz w:val="20"/>
      </w:rPr>
      <w:fldChar w:fldCharType="separate"/>
    </w:r>
    <w:r w:rsidR="007853CC">
      <w:rPr>
        <w:rStyle w:val="PageNumber"/>
        <w:rFonts w:cs="Arial"/>
        <w:noProof/>
        <w:sz w:val="20"/>
      </w:rPr>
      <w:t>2</w:t>
    </w:r>
    <w:r w:rsidR="00C10C5F" w:rsidRPr="00175473">
      <w:rPr>
        <w:rStyle w:val="PageNumbe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672" w:rsidRDefault="000D0672" w:rsidP="00C10C5F">
      <w:r>
        <w:separator/>
      </w:r>
    </w:p>
  </w:footnote>
  <w:footnote w:type="continuationSeparator" w:id="0">
    <w:p w:rsidR="000D0672" w:rsidRDefault="000D0672" w:rsidP="00C10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388A845A"/>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2820492"/>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CE3EAAA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0E2034"/>
    <w:multiLevelType w:val="hybridMultilevel"/>
    <w:tmpl w:val="5B4610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5B0771"/>
    <w:multiLevelType w:val="hybridMultilevel"/>
    <w:tmpl w:val="7074AA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B52941"/>
    <w:multiLevelType w:val="hybridMultilevel"/>
    <w:tmpl w:val="CFE8B39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EA1563D"/>
    <w:multiLevelType w:val="singleLevel"/>
    <w:tmpl w:val="3A0C44F8"/>
    <w:lvl w:ilvl="0">
      <w:start w:val="1"/>
      <w:numFmt w:val="bullet"/>
      <w:pStyle w:val="ListBullet"/>
      <w:lvlText w:val=""/>
      <w:lvlJc w:val="left"/>
      <w:pPr>
        <w:tabs>
          <w:tab w:val="num" w:pos="360"/>
        </w:tabs>
        <w:ind w:left="360" w:hanging="360"/>
      </w:pPr>
      <w:rPr>
        <w:rFonts w:ascii="Wingdings" w:hAnsi="Wingdings" w:hint="default"/>
      </w:rPr>
    </w:lvl>
  </w:abstractNum>
  <w:abstractNum w:abstractNumId="7" w15:restartNumberingAfterBreak="0">
    <w:nsid w:val="49D24E92"/>
    <w:multiLevelType w:val="hybridMultilevel"/>
    <w:tmpl w:val="F2A8B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51300"/>
    <w:multiLevelType w:val="hybridMultilevel"/>
    <w:tmpl w:val="29D8B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26345F"/>
    <w:multiLevelType w:val="hybridMultilevel"/>
    <w:tmpl w:val="A4D4F3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173FAC"/>
    <w:multiLevelType w:val="hybridMultilevel"/>
    <w:tmpl w:val="D4B6E9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5250E2"/>
    <w:multiLevelType w:val="hybridMultilevel"/>
    <w:tmpl w:val="6F022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6"/>
  </w:num>
  <w:num w:numId="5">
    <w:abstractNumId w:val="10"/>
  </w:num>
  <w:num w:numId="6">
    <w:abstractNumId w:val="9"/>
  </w:num>
  <w:num w:numId="7">
    <w:abstractNumId w:val="4"/>
  </w:num>
  <w:num w:numId="8">
    <w:abstractNumId w:val="7"/>
  </w:num>
  <w:num w:numId="9">
    <w:abstractNumId w:val="8"/>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D3"/>
    <w:rsid w:val="000025E9"/>
    <w:rsid w:val="00036BE9"/>
    <w:rsid w:val="00085BE0"/>
    <w:rsid w:val="0009711F"/>
    <w:rsid w:val="000A4667"/>
    <w:rsid w:val="000B245A"/>
    <w:rsid w:val="000B347D"/>
    <w:rsid w:val="000B5E70"/>
    <w:rsid w:val="000D0672"/>
    <w:rsid w:val="000D640A"/>
    <w:rsid w:val="000D74FF"/>
    <w:rsid w:val="000F0FB0"/>
    <w:rsid w:val="00100DA4"/>
    <w:rsid w:val="001247FF"/>
    <w:rsid w:val="0015439D"/>
    <w:rsid w:val="001C0341"/>
    <w:rsid w:val="00201A39"/>
    <w:rsid w:val="00210827"/>
    <w:rsid w:val="002224F7"/>
    <w:rsid w:val="00233FAC"/>
    <w:rsid w:val="00290609"/>
    <w:rsid w:val="003407D0"/>
    <w:rsid w:val="003504D1"/>
    <w:rsid w:val="003E036F"/>
    <w:rsid w:val="003F7FA6"/>
    <w:rsid w:val="004331AA"/>
    <w:rsid w:val="00456778"/>
    <w:rsid w:val="0046128B"/>
    <w:rsid w:val="00483CBD"/>
    <w:rsid w:val="004A6559"/>
    <w:rsid w:val="004B1E29"/>
    <w:rsid w:val="004E7767"/>
    <w:rsid w:val="004F6FE8"/>
    <w:rsid w:val="00505436"/>
    <w:rsid w:val="00536F29"/>
    <w:rsid w:val="005767D7"/>
    <w:rsid w:val="00590893"/>
    <w:rsid w:val="005A518C"/>
    <w:rsid w:val="005D0512"/>
    <w:rsid w:val="005E303A"/>
    <w:rsid w:val="00686C97"/>
    <w:rsid w:val="00695D52"/>
    <w:rsid w:val="006A4FB6"/>
    <w:rsid w:val="00742283"/>
    <w:rsid w:val="00754CBE"/>
    <w:rsid w:val="007578BD"/>
    <w:rsid w:val="0077289C"/>
    <w:rsid w:val="007853CC"/>
    <w:rsid w:val="007863D7"/>
    <w:rsid w:val="007A2216"/>
    <w:rsid w:val="007A60E2"/>
    <w:rsid w:val="007B4579"/>
    <w:rsid w:val="007E39CD"/>
    <w:rsid w:val="007F13A7"/>
    <w:rsid w:val="007F239F"/>
    <w:rsid w:val="00825B26"/>
    <w:rsid w:val="00852683"/>
    <w:rsid w:val="00853C08"/>
    <w:rsid w:val="00862B9D"/>
    <w:rsid w:val="00863DFF"/>
    <w:rsid w:val="00864A96"/>
    <w:rsid w:val="00893680"/>
    <w:rsid w:val="008A4BF4"/>
    <w:rsid w:val="008E0EC1"/>
    <w:rsid w:val="00911976"/>
    <w:rsid w:val="00975F5C"/>
    <w:rsid w:val="00982256"/>
    <w:rsid w:val="009A56E3"/>
    <w:rsid w:val="009D5AE3"/>
    <w:rsid w:val="00A32C18"/>
    <w:rsid w:val="00A432D3"/>
    <w:rsid w:val="00A51F85"/>
    <w:rsid w:val="00A90433"/>
    <w:rsid w:val="00AC6024"/>
    <w:rsid w:val="00AE04AB"/>
    <w:rsid w:val="00AE15F9"/>
    <w:rsid w:val="00AE31C8"/>
    <w:rsid w:val="00AE4E10"/>
    <w:rsid w:val="00AF102B"/>
    <w:rsid w:val="00B0179B"/>
    <w:rsid w:val="00B31068"/>
    <w:rsid w:val="00B64908"/>
    <w:rsid w:val="00B70E98"/>
    <w:rsid w:val="00B72FFA"/>
    <w:rsid w:val="00B80952"/>
    <w:rsid w:val="00B840DC"/>
    <w:rsid w:val="00B91EEF"/>
    <w:rsid w:val="00BA5F57"/>
    <w:rsid w:val="00BB1D46"/>
    <w:rsid w:val="00BC44BB"/>
    <w:rsid w:val="00BD784F"/>
    <w:rsid w:val="00BE6C61"/>
    <w:rsid w:val="00C03A03"/>
    <w:rsid w:val="00C10C5F"/>
    <w:rsid w:val="00C24FDE"/>
    <w:rsid w:val="00C55EE1"/>
    <w:rsid w:val="00C56F7D"/>
    <w:rsid w:val="00C67C5D"/>
    <w:rsid w:val="00C849E5"/>
    <w:rsid w:val="00CA7D7F"/>
    <w:rsid w:val="00CB77A6"/>
    <w:rsid w:val="00CD3227"/>
    <w:rsid w:val="00CF071E"/>
    <w:rsid w:val="00D158D9"/>
    <w:rsid w:val="00D2270F"/>
    <w:rsid w:val="00D41CAA"/>
    <w:rsid w:val="00D4337C"/>
    <w:rsid w:val="00D50AB7"/>
    <w:rsid w:val="00D83E55"/>
    <w:rsid w:val="00DB2D68"/>
    <w:rsid w:val="00DD4B55"/>
    <w:rsid w:val="00DE10DE"/>
    <w:rsid w:val="00DF76DE"/>
    <w:rsid w:val="00E257C3"/>
    <w:rsid w:val="00E64257"/>
    <w:rsid w:val="00EE10AE"/>
    <w:rsid w:val="00EF7174"/>
    <w:rsid w:val="00F04B45"/>
    <w:rsid w:val="00F10F22"/>
    <w:rsid w:val="00F32C64"/>
    <w:rsid w:val="00F5271C"/>
    <w:rsid w:val="00F70CFD"/>
    <w:rsid w:val="00F81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75C2C273-C8E7-4C26-86D6-E2647829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b/>
      <w:kern w:val="28"/>
      <w:sz w:val="32"/>
    </w:rPr>
  </w:style>
  <w:style w:type="paragraph" w:styleId="Heading2">
    <w:name w:val="heading 2"/>
    <w:basedOn w:val="Normal"/>
    <w:next w:val="Normal"/>
    <w:qFormat/>
    <w:pPr>
      <w:keepNext/>
      <w:spacing w:before="240" w:after="60"/>
      <w:outlineLvl w:val="1"/>
    </w:pPr>
    <w:rPr>
      <w:b/>
      <w:i/>
      <w:sz w:val="28"/>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Heading3"/>
    <w:next w:val="Normal"/>
    <w:qFormat/>
    <w:rsid w:val="0009711F"/>
    <w:pPr>
      <w:spacing w:before="120"/>
      <w:ind w:left="720"/>
      <w:outlineLvl w:val="3"/>
    </w:pPr>
    <w:rPr>
      <w:b/>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lockTitle">
    <w:name w:val="HeaderBlockTitle"/>
    <w:basedOn w:val="Normal"/>
    <w:rsid w:val="0009711F"/>
    <w:pPr>
      <w:spacing w:before="120" w:after="120"/>
    </w:pPr>
    <w:rPr>
      <w:b/>
    </w:rPr>
  </w:style>
  <w:style w:type="paragraph" w:styleId="ListBullet">
    <w:name w:val="List Bullet"/>
    <w:basedOn w:val="Normal"/>
    <w:autoRedefine/>
    <w:pPr>
      <w:numPr>
        <w:numId w:val="4"/>
      </w:numPr>
    </w:pPr>
  </w:style>
  <w:style w:type="paragraph" w:customStyle="1" w:styleId="HeaderBlockText">
    <w:name w:val="HeaderBlockText"/>
    <w:basedOn w:val="Normal"/>
    <w:rsid w:val="0009711F"/>
    <w:pPr>
      <w:spacing w:before="120" w:after="120"/>
    </w:pPr>
  </w:style>
  <w:style w:type="paragraph" w:customStyle="1" w:styleId="DocType">
    <w:name w:val="DocType"/>
    <w:basedOn w:val="Normal"/>
    <w:semiHidden/>
    <w:rsid w:val="0015439D"/>
    <w:pPr>
      <w:jc w:val="right"/>
    </w:pPr>
    <w:rPr>
      <w:b/>
      <w:iCs/>
      <w:sz w:val="48"/>
    </w:rPr>
  </w:style>
  <w:style w:type="paragraph" w:styleId="Header">
    <w:name w:val="header"/>
    <w:basedOn w:val="Normal"/>
    <w:link w:val="HeaderChar"/>
    <w:rsid w:val="00C10C5F"/>
    <w:pPr>
      <w:tabs>
        <w:tab w:val="center" w:pos="4680"/>
        <w:tab w:val="right" w:pos="9360"/>
      </w:tabs>
    </w:pPr>
  </w:style>
  <w:style w:type="character" w:customStyle="1" w:styleId="HeaderChar">
    <w:name w:val="Header Char"/>
    <w:link w:val="Header"/>
    <w:rsid w:val="00C10C5F"/>
    <w:rPr>
      <w:rFonts w:ascii="Arial" w:hAnsi="Arial"/>
      <w:sz w:val="24"/>
    </w:rPr>
  </w:style>
  <w:style w:type="paragraph" w:styleId="Footer">
    <w:name w:val="footer"/>
    <w:basedOn w:val="Normal"/>
    <w:link w:val="FooterChar"/>
    <w:rsid w:val="00C10C5F"/>
    <w:pPr>
      <w:tabs>
        <w:tab w:val="center" w:pos="4680"/>
        <w:tab w:val="right" w:pos="9360"/>
      </w:tabs>
    </w:pPr>
  </w:style>
  <w:style w:type="character" w:customStyle="1" w:styleId="FooterChar">
    <w:name w:val="Footer Char"/>
    <w:link w:val="Footer"/>
    <w:rsid w:val="00C10C5F"/>
    <w:rPr>
      <w:rFonts w:ascii="Arial" w:hAnsi="Arial"/>
      <w:sz w:val="24"/>
    </w:rPr>
  </w:style>
  <w:style w:type="paragraph" w:styleId="BalloonText">
    <w:name w:val="Balloon Text"/>
    <w:basedOn w:val="Normal"/>
    <w:link w:val="BalloonTextChar"/>
    <w:rsid w:val="00C10C5F"/>
    <w:rPr>
      <w:rFonts w:ascii="Tahoma" w:hAnsi="Tahoma" w:cs="Tahoma"/>
      <w:sz w:val="16"/>
      <w:szCs w:val="16"/>
    </w:rPr>
  </w:style>
  <w:style w:type="character" w:customStyle="1" w:styleId="BalloonTextChar">
    <w:name w:val="Balloon Text Char"/>
    <w:link w:val="BalloonText"/>
    <w:rsid w:val="00C10C5F"/>
    <w:rPr>
      <w:rFonts w:ascii="Tahoma" w:hAnsi="Tahoma" w:cs="Tahoma"/>
      <w:sz w:val="16"/>
      <w:szCs w:val="16"/>
    </w:rPr>
  </w:style>
  <w:style w:type="character" w:styleId="PageNumber">
    <w:name w:val="page number"/>
    <w:rsid w:val="00C10C5F"/>
  </w:style>
  <w:style w:type="paragraph" w:styleId="Caption">
    <w:name w:val="caption"/>
    <w:basedOn w:val="Normal"/>
    <w:next w:val="Normal"/>
    <w:unhideWhenUsed/>
    <w:qFormat/>
    <w:rsid w:val="00C849E5"/>
    <w:rPr>
      <w:b/>
      <w:bCs/>
      <w:sz w:val="20"/>
    </w:rPr>
  </w:style>
  <w:style w:type="table" w:styleId="TableGrid">
    <w:name w:val="Table Grid"/>
    <w:basedOn w:val="TableNormal"/>
    <w:rsid w:val="009A5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0827"/>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185542">
      <w:bodyDiv w:val="1"/>
      <w:marLeft w:val="0"/>
      <w:marRight w:val="0"/>
      <w:marTop w:val="0"/>
      <w:marBottom w:val="0"/>
      <w:divBdr>
        <w:top w:val="none" w:sz="0" w:space="0" w:color="auto"/>
        <w:left w:val="none" w:sz="0" w:space="0" w:color="auto"/>
        <w:bottom w:val="none" w:sz="0" w:space="0" w:color="auto"/>
        <w:right w:val="none" w:sz="0" w:space="0" w:color="auto"/>
      </w:divBdr>
    </w:div>
    <w:div w:id="156213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6D5A3-9523-49B6-B940-BDF45D8B9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Rain Bird® Memo Template</vt:lpstr>
    </vt:vector>
  </TitlesOfParts>
  <Company>Rain Bird</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 Bird® Memo Template</dc:title>
  <dc:subject>Standard template for Rain Bird memos</dc:subject>
  <dc:creator>Alex Nathanson</dc:creator>
  <cp:keywords>memo, memo template</cp:keywords>
  <cp:lastModifiedBy>Brittany Fourman</cp:lastModifiedBy>
  <cp:revision>2</cp:revision>
  <cp:lastPrinted>2014-06-27T21:23:00Z</cp:lastPrinted>
  <dcterms:created xsi:type="dcterms:W3CDTF">2017-06-08T12:20:00Z</dcterms:created>
  <dcterms:modified xsi:type="dcterms:W3CDTF">2017-06-08T12:20:00Z</dcterms:modified>
  <cp:category>templates</cp:category>
</cp:coreProperties>
</file>